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0" w:firstLine="0"/>
        <w:jc w:val="center"/>
        <w:rPr>
          <w:rFonts w:ascii="Calibri" w:cs="Calibri" w:eastAsia="Calibri" w:hAnsi="Calibri"/>
          <w:b w:val="1"/>
          <w:smallCaps w:val="1"/>
        </w:rPr>
      </w:pPr>
      <w:bookmarkStart w:colFirst="0" w:colLast="0" w:name="_heading=h.9cam4hwh116c" w:id="0"/>
      <w:bookmarkEnd w:id="0"/>
      <w:r w:rsidDel="00000000" w:rsidR="00000000" w:rsidRPr="00000000">
        <w:rPr>
          <w:rtl w:val="0"/>
        </w:rPr>
      </w:r>
    </w:p>
    <w:p w:rsidR="00000000" w:rsidDel="00000000" w:rsidP="00000000" w:rsidRDefault="00000000" w:rsidRPr="00000000" w14:paraId="00000002">
      <w:pPr>
        <w:ind w:left="0" w:firstLine="0"/>
        <w:jc w:val="center"/>
        <w:rPr>
          <w:rFonts w:ascii="Calibri" w:cs="Calibri" w:eastAsia="Calibri" w:hAnsi="Calibri"/>
          <w:b w:val="1"/>
          <w:smallCaps w:val="1"/>
        </w:rPr>
      </w:pPr>
      <w:bookmarkStart w:colFirst="0" w:colLast="0" w:name="_heading=h.wki2ajeytof7" w:id="1"/>
      <w:bookmarkEnd w:id="1"/>
      <w:r w:rsidDel="00000000" w:rsidR="00000000" w:rsidRPr="00000000">
        <w:rPr>
          <w:rtl w:val="0"/>
        </w:rPr>
      </w:r>
    </w:p>
    <w:p w:rsidR="00000000" w:rsidDel="00000000" w:rsidP="00000000" w:rsidRDefault="00000000" w:rsidRPr="00000000" w14:paraId="00000003">
      <w:pPr>
        <w:ind w:left="0" w:firstLine="0"/>
        <w:jc w:val="center"/>
        <w:rPr>
          <w:rFonts w:ascii="Calibri" w:cs="Calibri" w:eastAsia="Calibri" w:hAnsi="Calibri"/>
          <w:b w:val="1"/>
          <w:smallCaps w:val="1"/>
        </w:rPr>
      </w:pPr>
      <w:bookmarkStart w:colFirst="0" w:colLast="0" w:name="_heading=h.idh9b13aoobd" w:id="2"/>
      <w:bookmarkEnd w:id="2"/>
      <w:r w:rsidDel="00000000" w:rsidR="00000000" w:rsidRPr="00000000">
        <w:rPr>
          <w:rtl w:val="0"/>
        </w:rPr>
      </w:r>
    </w:p>
    <w:p w:rsidR="00000000" w:rsidDel="00000000" w:rsidP="00000000" w:rsidRDefault="00000000" w:rsidRPr="00000000" w14:paraId="00000004">
      <w:pPr>
        <w:ind w:left="0" w:firstLine="0"/>
        <w:jc w:val="center"/>
        <w:rPr>
          <w:rFonts w:ascii="Calibri" w:cs="Calibri" w:eastAsia="Calibri" w:hAnsi="Calibri"/>
          <w:b w:val="1"/>
          <w:smallCaps w:val="1"/>
        </w:rPr>
      </w:pPr>
      <w:bookmarkStart w:colFirst="0" w:colLast="0" w:name="_heading=h.cxazkmjtoeqd" w:id="3"/>
      <w:bookmarkEnd w:id="3"/>
      <w:r w:rsidDel="00000000" w:rsidR="00000000" w:rsidRPr="00000000">
        <w:rPr>
          <w:rtl w:val="0"/>
        </w:rPr>
      </w:r>
    </w:p>
    <w:p w:rsidR="00000000" w:rsidDel="00000000" w:rsidP="00000000" w:rsidRDefault="00000000" w:rsidRPr="00000000" w14:paraId="00000005">
      <w:pPr>
        <w:ind w:left="0" w:firstLine="0"/>
        <w:jc w:val="center"/>
        <w:rPr>
          <w:rFonts w:ascii="Calibri" w:cs="Calibri" w:eastAsia="Calibri" w:hAnsi="Calibri"/>
          <w:b w:val="1"/>
          <w:smallCaps w:val="1"/>
        </w:rPr>
      </w:pPr>
      <w:bookmarkStart w:colFirst="0" w:colLast="0" w:name="_heading=h.gjdgxs" w:id="4"/>
      <w:bookmarkEnd w:id="4"/>
      <w:r w:rsidDel="00000000" w:rsidR="00000000" w:rsidRPr="00000000">
        <w:rPr>
          <w:rtl w:val="0"/>
        </w:rPr>
      </w:r>
    </w:p>
    <w:p w:rsidR="00000000" w:rsidDel="00000000" w:rsidP="00000000" w:rsidRDefault="00000000" w:rsidRPr="00000000" w14:paraId="00000006">
      <w:pPr>
        <w:spacing w:before="240" w:lineRule="auto"/>
        <w:ind w:left="0"/>
        <w:jc w:val="center"/>
        <w:rPr>
          <w:rFonts w:ascii="Calibri" w:cs="Calibri" w:eastAsia="Calibri" w:hAnsi="Calibri"/>
          <w:b w:val="1"/>
          <w:smallCaps w:val="1"/>
        </w:rPr>
      </w:pPr>
      <w:bookmarkStart w:colFirst="0" w:colLast="0" w:name="_heading=h.gjdgxs" w:id="4"/>
      <w:bookmarkEnd w:id="4"/>
      <w:r w:rsidDel="00000000" w:rsidR="00000000" w:rsidRPr="00000000">
        <w:rPr>
          <w:rFonts w:ascii="Calibri" w:cs="Calibri" w:eastAsia="Calibri" w:hAnsi="Calibri"/>
          <w:b w:val="1"/>
          <w:smallCaps w:val="1"/>
          <w:rtl w:val="0"/>
        </w:rPr>
        <w:t xml:space="preserve"> </w:t>
      </w:r>
      <w:r w:rsidDel="00000000" w:rsidR="00000000" w:rsidRPr="00000000">
        <w:rPr>
          <w:rFonts w:ascii="Calibri" w:cs="Calibri" w:eastAsia="Calibri" w:hAnsi="Calibri"/>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7">
      <w:pPr>
        <w:spacing w:after="200" w:before="240" w:line="276" w:lineRule="auto"/>
        <w:ind w:left="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AND</w:t>
      </w:r>
    </w:p>
    <w:p w:rsidR="00000000" w:rsidDel="00000000" w:rsidP="00000000" w:rsidRDefault="00000000" w:rsidRPr="00000000" w14:paraId="00000008">
      <w:pPr>
        <w:spacing w:after="200" w:before="240" w:line="276" w:lineRule="auto"/>
        <w:ind w:left="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ATALIAN SERVEST LIMITED</w:t>
      </w:r>
    </w:p>
    <w:p w:rsidR="00000000" w:rsidDel="00000000" w:rsidP="00000000" w:rsidRDefault="00000000" w:rsidRPr="00000000" w14:paraId="00000009">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A">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B">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C">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D">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E">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F">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0">
      <w:pPr>
        <w:spacing w:after="200" w:line="276" w:lineRule="auto"/>
        <w:ind w:left="0" w:firstLine="0"/>
        <w:jc w:val="left"/>
        <w:rPr>
          <w:rFonts w:ascii="Calibri" w:cs="Calibri" w:eastAsia="Calibri" w:hAnsi="Calibri"/>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ind w:left="0" w:firstLine="0"/>
        <w:jc w:val="center"/>
        <w:rPr>
          <w:rFonts w:ascii="Calibri" w:cs="Calibri" w:eastAsia="Calibri" w:hAnsi="Calibri"/>
          <w:b w:val="1"/>
          <w:smallCaps w:val="1"/>
          <w:color w:val="000000"/>
        </w:rPr>
      </w:pPr>
      <w:bookmarkStart w:colFirst="0" w:colLast="0" w:name="_heading=h.30j0zll" w:id="5"/>
      <w:bookmarkEnd w:id="5"/>
      <w:r w:rsidDel="00000000" w:rsidR="00000000" w:rsidRPr="00000000">
        <w:rPr>
          <w:rFonts w:ascii="Calibri" w:cs="Calibri" w:eastAsia="Calibri" w:hAnsi="Calibri"/>
          <w:b w:val="1"/>
          <w:smallCaps w:val="1"/>
          <w:color w:val="000000"/>
          <w:rtl w:val="0"/>
        </w:rPr>
        <w:t xml:space="preserve">CALL-OFF SCHEDULE 8</w:t>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ind w:left="0" w:firstLine="0"/>
        <w:jc w:val="center"/>
        <w:rPr>
          <w:rFonts w:ascii="Calibri" w:cs="Calibri" w:eastAsia="Calibri" w:hAnsi="Calibri"/>
          <w:b w:val="1"/>
          <w:smallCaps w:val="1"/>
          <w:color w:val="000000"/>
        </w:rPr>
      </w:pPr>
      <w:r w:rsidDel="00000000" w:rsidR="00000000" w:rsidRPr="00000000">
        <w:rPr>
          <w:rFonts w:ascii="Calibri" w:cs="Calibri" w:eastAsia="Calibri" w:hAnsi="Calibri"/>
          <w:b w:val="1"/>
          <w:smallCaps w:val="1"/>
          <w:color w:val="000000"/>
          <w:rtl w:val="0"/>
        </w:rPr>
        <w:t xml:space="preserve">BUSINESS CONTINUITY AND DISASTER RECOVERY</w:t>
      </w:r>
    </w:p>
    <w:p w:rsidR="00000000" w:rsidDel="00000000" w:rsidP="00000000" w:rsidRDefault="00000000" w:rsidRPr="00000000" w14:paraId="0000001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rPr/>
      </w:pPr>
      <w:bookmarkStart w:colFirst="0" w:colLast="0" w:name="_heading=h.1fob9te" w:id="6"/>
      <w:bookmarkEnd w:id="6"/>
      <w:r w:rsidDel="00000000" w:rsidR="00000000" w:rsidRPr="00000000">
        <w:rPr>
          <w:rFonts w:ascii="Calibri" w:cs="Calibri" w:eastAsia="Calibri" w:hAnsi="Calibri"/>
          <w:b w:val="1"/>
          <w:smallCaps w:val="1"/>
          <w:color w:val="000000"/>
          <w:rtl w:val="0"/>
        </w:rPr>
        <w:t xml:space="preserve">BCDR PLAN</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3znysh7" w:id="7"/>
      <w:bookmarkEnd w:id="7"/>
      <w:r w:rsidDel="00000000" w:rsidR="00000000" w:rsidRPr="00000000">
        <w:rPr>
          <w:rFonts w:ascii="Calibri" w:cs="Calibri" w:eastAsia="Calibri" w:hAnsi="Calibri"/>
          <w:color w:val="000000"/>
          <w:rtl w:val="0"/>
        </w:rPr>
        <w:t xml:space="preserve">The Buyer and the Supplier recognise that, where specified in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At least ninety (90) Working Days prior to the Start Date the Supplier shall prepare and deliver to the Buyer for the Buyer’s written approval a plan, which shall detail the processes and arrangements that the Supplier shall follow to:</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ensure continuity of the business processes and operations supported by the Services following any failure or disruption of any element of the Deliverables; and</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the recovery of the Deliverables in the event of a Disaster ("</w:t>
      </w:r>
      <w:r w:rsidDel="00000000" w:rsidR="00000000" w:rsidRPr="00000000">
        <w:rPr>
          <w:rFonts w:ascii="Calibri" w:cs="Calibri" w:eastAsia="Calibri" w:hAnsi="Calibri"/>
          <w:b w:val="1"/>
          <w:color w:val="000000"/>
          <w:rtl w:val="0"/>
        </w:rPr>
        <w:t xml:space="preserve">BCDR Plan</w:t>
      </w:r>
      <w:r w:rsidDel="00000000" w:rsidR="00000000" w:rsidRPr="00000000">
        <w:rPr>
          <w:rFonts w:ascii="Calibri" w:cs="Calibri" w:eastAsia="Calibri" w:hAnsi="Calibri"/>
          <w:color w:val="000000"/>
          <w:rtl w:val="0"/>
        </w:rPr>
        <w:t xml:space="preserve">").</w:t>
      </w:r>
      <w:r w:rsidDel="00000000" w:rsidR="00000000" w:rsidRPr="00000000">
        <w:rPr>
          <w:rtl w:val="0"/>
        </w:rPr>
      </w:r>
    </w:p>
    <w:p w:rsidR="00000000" w:rsidDel="00000000" w:rsidP="00000000" w:rsidRDefault="00000000" w:rsidRPr="00000000" w14:paraId="00000018">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BCDR Plan shall be divided into three sections:</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bookmarkStart w:colFirst="0" w:colLast="0" w:name="_heading=h.2et92p0" w:id="8"/>
      <w:bookmarkEnd w:id="8"/>
      <w:r w:rsidDel="00000000" w:rsidR="00000000" w:rsidRPr="00000000">
        <w:rPr>
          <w:rFonts w:ascii="Calibri" w:cs="Calibri" w:eastAsia="Calibri" w:hAnsi="Calibri"/>
          <w:color w:val="000000"/>
          <w:rtl w:val="0"/>
        </w:rPr>
        <w:t xml:space="preserve">Section 1 which shall set out general principles applicable to the BCDR Plan; </w:t>
      </w:r>
      <w:r w:rsidDel="00000000" w:rsidR="00000000" w:rsidRPr="00000000">
        <w:rPr>
          <w:rtl w:val="0"/>
        </w:rPr>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bookmarkStart w:colFirst="0" w:colLast="0" w:name="_heading=h.tyjcwt" w:id="9"/>
      <w:bookmarkEnd w:id="9"/>
      <w:r w:rsidDel="00000000" w:rsidR="00000000" w:rsidRPr="00000000">
        <w:rPr>
          <w:rFonts w:ascii="Calibri" w:cs="Calibri" w:eastAsia="Calibri" w:hAnsi="Calibri"/>
          <w:color w:val="000000"/>
          <w:rtl w:val="0"/>
        </w:rPr>
        <w:t xml:space="preserve">Section 2 which shall relate to business continuity (the </w:t>
      </w:r>
      <w:r w:rsidDel="00000000" w:rsidR="00000000" w:rsidRPr="00000000">
        <w:rPr>
          <w:rFonts w:ascii="Calibri" w:cs="Calibri" w:eastAsia="Calibri" w:hAnsi="Calibri"/>
          <w:b w:val="1"/>
          <w:color w:val="000000"/>
          <w:rtl w:val="0"/>
        </w:rPr>
        <w:t xml:space="preserve">"Business Continuity Plan"</w:t>
      </w:r>
      <w:r w:rsidDel="00000000" w:rsidR="00000000" w:rsidRPr="00000000">
        <w:rPr>
          <w:rFonts w:ascii="Calibri" w:cs="Calibri" w:eastAsia="Calibri" w:hAnsi="Calibri"/>
          <w:color w:val="000000"/>
          <w:rtl w:val="0"/>
        </w:rPr>
        <w:t xml:space="preserve">); and</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bookmarkStart w:colFirst="0" w:colLast="0" w:name="_heading=h.3dy6vkm" w:id="10"/>
      <w:bookmarkEnd w:id="10"/>
      <w:r w:rsidDel="00000000" w:rsidR="00000000" w:rsidRPr="00000000">
        <w:rPr>
          <w:rFonts w:ascii="Calibri" w:cs="Calibri" w:eastAsia="Calibri" w:hAnsi="Calibri"/>
          <w:color w:val="000000"/>
          <w:rtl w:val="0"/>
        </w:rPr>
        <w:t xml:space="preserve">Section 3 which shall relate to disaster recovery (the </w:t>
      </w:r>
      <w:r w:rsidDel="00000000" w:rsidR="00000000" w:rsidRPr="00000000">
        <w:rPr>
          <w:rFonts w:ascii="Calibri" w:cs="Calibri" w:eastAsia="Calibri" w:hAnsi="Calibri"/>
          <w:b w:val="1"/>
          <w:color w:val="000000"/>
          <w:rtl w:val="0"/>
        </w:rPr>
        <w:t xml:space="preserve">"Disaster Recovery Plan"</w:t>
      </w:r>
      <w:r w:rsidDel="00000000" w:rsidR="00000000" w:rsidRPr="00000000">
        <w:rPr>
          <w:rFonts w:ascii="Calibri" w:cs="Calibri" w:eastAsia="Calibri" w:hAnsi="Calibri"/>
          <w:color w:val="000000"/>
          <w:rtl w:val="0"/>
        </w:rPr>
        <w:t xml:space="preserve">).</w:t>
      </w: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1t3h5sf" w:id="11"/>
      <w:bookmarkEnd w:id="11"/>
      <w:r w:rsidDel="00000000" w:rsidR="00000000" w:rsidRPr="00000000">
        <w:rPr>
          <w:rFonts w:ascii="Calibri" w:cs="Calibri" w:eastAsia="Calibri" w:hAnsi="Calibri"/>
          <w:color w:val="000000"/>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1D">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rPr/>
      </w:pPr>
      <w:bookmarkStart w:colFirst="0" w:colLast="0" w:name="_heading=h.4d34og8" w:id="12"/>
      <w:bookmarkEnd w:id="12"/>
      <w:r w:rsidDel="00000000" w:rsidR="00000000" w:rsidRPr="00000000">
        <w:rPr>
          <w:rFonts w:ascii="Calibri" w:cs="Calibri" w:eastAsia="Calibri" w:hAnsi="Calibri"/>
          <w:b w:val="1"/>
          <w:smallCaps w:val="1"/>
          <w:rtl w:val="0"/>
        </w:rPr>
        <w:t xml:space="preserve">SECTION </w:t>
      </w:r>
      <w:r w:rsidDel="00000000" w:rsidR="00000000" w:rsidRPr="00000000">
        <w:rPr>
          <w:rFonts w:ascii="Calibri" w:cs="Calibri" w:eastAsia="Calibri" w:hAnsi="Calibri"/>
          <w:b w:val="1"/>
          <w:smallCaps w:val="1"/>
          <w:color w:val="000000"/>
          <w:rtl w:val="0"/>
        </w:rPr>
        <w:t xml:space="preserve">1 OF THE BCDR PLAN - GENERAL PRINCIPLES </w:t>
      </w:r>
      <w:r w:rsidDel="00000000" w:rsidR="00000000" w:rsidRPr="00000000">
        <w:rPr>
          <w:rtl w:val="0"/>
        </w:rPr>
      </w:r>
    </w:p>
    <w:p w:rsidR="00000000" w:rsidDel="00000000" w:rsidP="00000000" w:rsidRDefault="00000000" w:rsidRPr="00000000" w14:paraId="0000001E">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Section 1 of the BCDR Plan shall:</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set out how the business continuity and disaster recovery elements of the BCDR Plan link to each other;</w:t>
      </w:r>
      <w:r w:rsidDel="00000000" w:rsidR="00000000" w:rsidRPr="00000000">
        <w:rPr>
          <w:rtl w:val="0"/>
        </w:rPr>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provide details of how the invocation of any element of the BCDR Plan may impact upon the provision of the Deliverables and any goods and/or services provided to the Buyer by a Related Supplier;</w:t>
      </w:r>
      <w:r w:rsidDel="00000000" w:rsidR="00000000" w:rsidRPr="00000000">
        <w:rPr>
          <w:rtl w:val="0"/>
        </w:rPr>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bookmarkStart w:colFirst="0" w:colLast="0" w:name="_heading=h.3as4poj" w:id="13"/>
      <w:bookmarkEnd w:id="13"/>
      <w:r w:rsidDel="00000000" w:rsidR="00000000" w:rsidRPr="00000000">
        <w:rPr>
          <w:rFonts w:ascii="Calibri" w:cs="Calibri" w:eastAsia="Calibri" w:hAnsi="Calibri"/>
          <w:color w:val="000000"/>
          <w:rtl w:val="0"/>
        </w:rPr>
        <w:t xml:space="preserve">contain an obligation upon the Supplier to liaise with the Buyer and any Related Suppliers with respect to business continuity and disaster recovery;</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detail how the BCDR Plan interoperates with any overarching disaster recovery or business continuity plan of the Buyer and any of its other Related Supplier in each case as notified to the Supplier by the Buyer from time to time;</w:t>
      </w:r>
      <w:r w:rsidDel="00000000" w:rsidR="00000000" w:rsidRPr="00000000">
        <w:rPr>
          <w:rtl w:val="0"/>
        </w:rPr>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contain a communication strategy including details of an incident and problem management service and advice and help desk facility which can be accessed via multiple channels;</w:t>
      </w:r>
      <w:r w:rsidDel="00000000" w:rsidR="00000000" w:rsidRPr="00000000">
        <w:rPr>
          <w:rtl w:val="0"/>
        </w:rPr>
      </w:r>
    </w:p>
    <w:p w:rsidR="00000000" w:rsidDel="00000000" w:rsidP="00000000" w:rsidRDefault="00000000" w:rsidRPr="00000000" w14:paraId="00000024">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contain a risk analysis, including:</w:t>
      </w:r>
      <w:r w:rsidDel="00000000" w:rsidR="00000000" w:rsidRPr="00000000">
        <w:rPr>
          <w:rtl w:val="0"/>
        </w:rPr>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failure or disruption scenarios and assessments of likely frequency of occurrence;</w:t>
      </w:r>
      <w:r w:rsidDel="00000000" w:rsidR="00000000" w:rsidRPr="00000000">
        <w:rPr>
          <w:rtl w:val="0"/>
        </w:rPr>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identification of any single points of failure within the provision of Deliverables and processes for managing those risks;</w:t>
      </w:r>
      <w:r w:rsidDel="00000000" w:rsidR="00000000" w:rsidRPr="00000000">
        <w:rPr>
          <w:rtl w:val="0"/>
        </w:rPr>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identification of risks arising from the interaction of the provision of Deliverables with the goods and/or services provided by a Related Supplier; and</w:t>
      </w:r>
      <w:r w:rsidDel="00000000" w:rsidR="00000000" w:rsidRPr="00000000">
        <w:rPr>
          <w:rtl w:val="0"/>
        </w:rPr>
      </w:r>
    </w:p>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pPr>
      <w:r w:rsidDel="00000000" w:rsidR="00000000" w:rsidRPr="00000000">
        <w:rPr>
          <w:rFonts w:ascii="Calibri" w:cs="Calibri" w:eastAsia="Calibri" w:hAnsi="Calibri"/>
          <w:color w:val="000000"/>
          <w:rtl w:val="0"/>
        </w:rPr>
        <w:t xml:space="preserve">a business impact analysis of different anticipated failures or disruptions;</w:t>
      </w:r>
      <w:r w:rsidDel="00000000" w:rsidR="00000000" w:rsidRPr="00000000">
        <w:rPr>
          <w:rtl w:val="0"/>
        </w:rPr>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provide for documentation of processes, including business processes, and procedures;</w:t>
      </w:r>
      <w:r w:rsidDel="00000000" w:rsidR="00000000" w:rsidRPr="00000000">
        <w:rPr>
          <w:rtl w:val="0"/>
        </w:rPr>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set out key contact details for the Supplier (and any Subcontractors) and for the Buyer;</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identify the procedures for reverting to "normal service";</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set out method(s) of recovering or updating data collected (or which ought to have been collected) during a failure or disruption to minimise data loss;</w:t>
      </w:r>
      <w:r w:rsidDel="00000000" w:rsidR="00000000" w:rsidRPr="00000000">
        <w:rPr>
          <w:rtl w:val="0"/>
        </w:rPr>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identify the responsibilities (if any) that the Buyer has agreed it will assume in the event of the invocation of the BCDR Plan; and</w:t>
      </w:r>
      <w:r w:rsidDel="00000000" w:rsidR="00000000" w:rsidRPr="00000000">
        <w:rPr>
          <w:rtl w:val="0"/>
        </w:rPr>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provide for the provision of technical assistance to key contacts at the Buyer as required by the Buyer to inform decisions in support of the Buyer’s business continuity plans.</w:t>
      </w:r>
      <w:r w:rsidDel="00000000" w:rsidR="00000000" w:rsidRPr="00000000">
        <w:rPr>
          <w:rtl w:val="0"/>
        </w:rPr>
      </w:r>
    </w:p>
    <w:p w:rsidR="00000000" w:rsidDel="00000000" w:rsidP="00000000" w:rsidRDefault="00000000" w:rsidRPr="00000000" w14:paraId="0000002F">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BCDR Plan shall be designed so as to ensure that:</w:t>
      </w:r>
      <w:r w:rsidDel="00000000" w:rsidR="00000000" w:rsidRPr="00000000">
        <w:rPr>
          <w:rtl w:val="0"/>
        </w:rPr>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the Deliverables are provided in accordance with this Contract at all times during and after the invocation of the BCDR Plan;</w:t>
      </w:r>
      <w:r w:rsidDel="00000000" w:rsidR="00000000" w:rsidRPr="00000000">
        <w:rPr>
          <w:rtl w:val="0"/>
        </w:rPr>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the adverse impact of any Disaster is minimised as far as reasonably possible; </w:t>
      </w:r>
      <w:r w:rsidDel="00000000" w:rsidR="00000000" w:rsidRPr="00000000">
        <w:rPr>
          <w:rtl w:val="0"/>
        </w:rPr>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it complies with the relevant provisions of ISO/IEC 27002; ISO22301/ISO22313   and all other industry standards from time to time in force; and</w:t>
      </w:r>
      <w:r w:rsidDel="00000000" w:rsidR="00000000" w:rsidRPr="00000000">
        <w:rPr>
          <w:rtl w:val="0"/>
        </w:rPr>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it details a process for the management of disaster recovery testing.</w:t>
      </w:r>
      <w:r w:rsidDel="00000000" w:rsidR="00000000" w:rsidRPr="00000000">
        <w:rPr>
          <w:rtl w:val="0"/>
        </w:rPr>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BCDR Plan shall be upgradeable and sufficiently flexible to support any changes to the Deliverables and the business operations supported by the provision of Deliverables.</w:t>
      </w:r>
      <w:r w:rsidDel="00000000" w:rsidR="00000000" w:rsidRPr="00000000">
        <w:rPr>
          <w:rtl w:val="0"/>
        </w:rPr>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Supplier shall not be entitled to any relief from its obligations under the KPIs or to any increase in the Charges to the extent that a Disaster occurs as a consequence of any breach by the Supplier of this Contract.</w:t>
      </w:r>
      <w:r w:rsidDel="00000000" w:rsidR="00000000" w:rsidRPr="00000000">
        <w:rPr>
          <w:rtl w:val="0"/>
        </w:rPr>
      </w:r>
    </w:p>
    <w:p w:rsidR="00000000" w:rsidDel="00000000" w:rsidP="00000000" w:rsidRDefault="00000000" w:rsidRPr="00000000" w14:paraId="0000003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rPr/>
      </w:pPr>
      <w:bookmarkStart w:colFirst="0" w:colLast="0" w:name="_heading=h.2s8eyo1" w:id="14"/>
      <w:bookmarkEnd w:id="14"/>
      <w:r w:rsidDel="00000000" w:rsidR="00000000" w:rsidRPr="00000000">
        <w:rPr>
          <w:rFonts w:ascii="Calibri" w:cs="Calibri" w:eastAsia="Calibri" w:hAnsi="Calibri"/>
          <w:b w:val="1"/>
          <w:smallCaps w:val="1"/>
          <w:rtl w:val="0"/>
        </w:rPr>
        <w:t xml:space="preserve">SECTION 2 OF TH</w:t>
      </w:r>
      <w:r w:rsidDel="00000000" w:rsidR="00000000" w:rsidRPr="00000000">
        <w:rPr>
          <w:rFonts w:ascii="Calibri" w:cs="Calibri" w:eastAsia="Calibri" w:hAnsi="Calibri"/>
          <w:b w:val="1"/>
          <w:smallCaps w:val="1"/>
          <w:color w:val="000000"/>
          <w:rtl w:val="0"/>
        </w:rPr>
        <w:t xml:space="preserve">E BCDR PLAN - BUSINESS CONTINUITY </w:t>
      </w:r>
      <w:r w:rsidDel="00000000" w:rsidR="00000000" w:rsidRPr="00000000">
        <w:rPr>
          <w:rtl w:val="0"/>
        </w:rPr>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17dp8vu" w:id="15"/>
      <w:bookmarkEnd w:id="15"/>
      <w:r w:rsidDel="00000000" w:rsidR="00000000" w:rsidRPr="00000000">
        <w:rPr>
          <w:rFonts w:ascii="Calibri" w:cs="Calibri" w:eastAsia="Calibri" w:hAnsi="Calibri"/>
          <w:color w:val="000000"/>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r w:rsidDel="00000000" w:rsidR="00000000" w:rsidRPr="00000000">
        <w:rPr>
          <w:rtl w:val="0"/>
        </w:rPr>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the alternative processes, options and responsibilities that may be adopted in the event of a failure in or disruption to the provision of Deliverables; and</w:t>
      </w:r>
      <w:r w:rsidDel="00000000" w:rsidR="00000000" w:rsidRPr="00000000">
        <w:rPr>
          <w:rtl w:val="0"/>
        </w:rPr>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the steps to be taken by the Supplier upon resumption of the provision of Deliverables in order to address the effect of the failure or disruption.</w:t>
      </w:r>
      <w:r w:rsidDel="00000000" w:rsidR="00000000" w:rsidRPr="00000000">
        <w:rPr>
          <w:rtl w:val="0"/>
        </w:rPr>
      </w:r>
    </w:p>
    <w:p w:rsidR="00000000" w:rsidDel="00000000" w:rsidP="00000000" w:rsidRDefault="00000000" w:rsidRPr="00000000" w14:paraId="0000003A">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Business Continuity Plan shall:</w:t>
      </w:r>
      <w:r w:rsidDel="00000000" w:rsidR="00000000" w:rsidRPr="00000000">
        <w:rPr>
          <w:rtl w:val="0"/>
        </w:rPr>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address the various possible levels of failures of or disruptions to the provision of Deliverables;</w:t>
      </w:r>
      <w:r w:rsidDel="00000000" w:rsidR="00000000" w:rsidRPr="00000000">
        <w:rPr>
          <w:rtl w:val="0"/>
        </w:rPr>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bookmarkStart w:colFirst="0" w:colLast="0" w:name="_heading=h.3rdcrjn" w:id="16"/>
      <w:bookmarkEnd w:id="16"/>
      <w:r w:rsidDel="00000000" w:rsidR="00000000" w:rsidRPr="00000000">
        <w:rPr>
          <w:rFonts w:ascii="Calibri" w:cs="Calibri" w:eastAsia="Calibri" w:hAnsi="Calibri"/>
          <w:color w:val="000000"/>
          <w:rtl w:val="0"/>
        </w:rPr>
        <w:t xml:space="preserve">set out the goods and/or services to be provided and the steps to be taken to remedy the different levels of failures of and disruption to the Deliverables;</w:t>
      </w:r>
      <w:r w:rsidDel="00000000" w:rsidR="00000000" w:rsidRPr="00000000">
        <w:rPr>
          <w:rtl w:val="0"/>
        </w:rPr>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specify any applicable KPIs with respect to the provision of the Business Continuity Services and details of any agreed relaxation to the KPIs in respect of the provision of other Deliverables during any period of invocation of the Business Continuity Plan; and</w:t>
      </w:r>
      <w:r w:rsidDel="00000000" w:rsidR="00000000" w:rsidRPr="00000000">
        <w:rPr>
          <w:rtl w:val="0"/>
        </w:rPr>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set out the circumstances in which the Business Continuity Plan is invoked.</w:t>
      </w:r>
      <w:r w:rsidDel="00000000" w:rsidR="00000000" w:rsidRPr="00000000">
        <w:rPr>
          <w:rtl w:val="0"/>
        </w:rPr>
      </w:r>
    </w:p>
    <w:p w:rsidR="00000000" w:rsidDel="00000000" w:rsidP="00000000" w:rsidRDefault="00000000" w:rsidRPr="00000000" w14:paraId="0000003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rPr/>
      </w:pPr>
      <w:bookmarkStart w:colFirst="0" w:colLast="0" w:name="_heading=h.26in1rg" w:id="17"/>
      <w:bookmarkEnd w:id="17"/>
      <w:r w:rsidDel="00000000" w:rsidR="00000000" w:rsidRPr="00000000">
        <w:rPr>
          <w:rFonts w:ascii="Calibri" w:cs="Calibri" w:eastAsia="Calibri" w:hAnsi="Calibri"/>
          <w:b w:val="1"/>
          <w:smallCaps w:val="1"/>
          <w:rtl w:val="0"/>
        </w:rPr>
        <w:t xml:space="preserve">SECTION 3 OF THE BCDR PLAN </w:t>
      </w:r>
      <w:r w:rsidDel="00000000" w:rsidR="00000000" w:rsidRPr="00000000">
        <w:rPr>
          <w:rFonts w:ascii="Calibri" w:cs="Calibri" w:eastAsia="Calibri" w:hAnsi="Calibri"/>
          <w:b w:val="1"/>
          <w:smallCaps w:val="1"/>
          <w:color w:val="000000"/>
          <w:rtl w:val="0"/>
        </w:rPr>
        <w:t xml:space="preserve">- DISASTER RECOVERY </w:t>
      </w:r>
      <w:r w:rsidDel="00000000" w:rsidR="00000000" w:rsidRPr="00000000">
        <w:rPr>
          <w:rtl w:val="0"/>
        </w:rPr>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lnxbz9" w:id="18"/>
      <w:bookmarkEnd w:id="18"/>
      <w:r w:rsidDel="00000000" w:rsidR="00000000" w:rsidRPr="00000000">
        <w:rPr>
          <w:rFonts w:ascii="Calibri" w:cs="Calibri" w:eastAsia="Calibri" w:hAnsi="Calibri"/>
          <w:color w:val="000000"/>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r w:rsidDel="00000000" w:rsidR="00000000" w:rsidRPr="00000000">
        <w:rPr>
          <w:rtl w:val="0"/>
        </w:rPr>
      </w:r>
    </w:p>
    <w:p w:rsidR="00000000" w:rsidDel="00000000" w:rsidP="00000000" w:rsidRDefault="00000000" w:rsidRPr="00000000" w14:paraId="00000041">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Supplier's BCDR Plan shall include an approach to business continuity and disaster recovery that addresses the following:</w:t>
      </w:r>
      <w:r w:rsidDel="00000000" w:rsidR="00000000" w:rsidRPr="00000000">
        <w:rPr>
          <w:rtl w:val="0"/>
        </w:rPr>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loss of access to the Buyer Premises;</w:t>
      </w:r>
      <w:r w:rsidDel="00000000" w:rsidR="00000000" w:rsidRPr="00000000">
        <w:rPr>
          <w:rtl w:val="0"/>
        </w:rPr>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loss of utilities to the Buyer Premises;</w:t>
      </w:r>
      <w:r w:rsidDel="00000000" w:rsidR="00000000" w:rsidRPr="00000000">
        <w:rPr>
          <w:rtl w:val="0"/>
        </w:rPr>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loss of the Supplier's helpdesk or CAFM system;</w:t>
      </w:r>
      <w:r w:rsidDel="00000000" w:rsidR="00000000" w:rsidRPr="00000000">
        <w:rPr>
          <w:rtl w:val="0"/>
        </w:rPr>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loss of a Subcontractor;</w:t>
      </w:r>
      <w:r w:rsidDel="00000000" w:rsidR="00000000" w:rsidRPr="00000000">
        <w:rPr>
          <w:rtl w:val="0"/>
        </w:rPr>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emergency notification and escalation process;</w:t>
      </w:r>
      <w:r w:rsidDel="00000000" w:rsidR="00000000" w:rsidRPr="00000000">
        <w:rPr>
          <w:rtl w:val="0"/>
        </w:rPr>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contact lists;</w:t>
      </w:r>
      <w:r w:rsidDel="00000000" w:rsidR="00000000" w:rsidRPr="00000000">
        <w:rPr>
          <w:rtl w:val="0"/>
        </w:rPr>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staff training and awareness;</w:t>
      </w:r>
      <w:r w:rsidDel="00000000" w:rsidR="00000000" w:rsidRPr="00000000">
        <w:rPr>
          <w:rtl w:val="0"/>
        </w:rPr>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BCDR Plan testing; </w:t>
      </w:r>
      <w:r w:rsidDel="00000000" w:rsidR="00000000" w:rsidRPr="00000000">
        <w:rPr>
          <w:rtl w:val="0"/>
        </w:rPr>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post implementation review process; </w:t>
      </w:r>
      <w:r w:rsidDel="00000000" w:rsidR="00000000" w:rsidRPr="00000000">
        <w:rPr>
          <w:rtl w:val="0"/>
        </w:rPr>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any applicable KPI with respect to the provision of the disaster recovery services and details of any agreed relaxation to the KPIs in respect of the provision of other Deliverables during any period of invocation of the Disaster Recovery Plan;</w:t>
      </w:r>
      <w:r w:rsidDel="00000000" w:rsidR="00000000" w:rsidRPr="00000000">
        <w:rPr>
          <w:rtl w:val="0"/>
        </w:rPr>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details of how the Supplier shall ensure compliance with security standards ensuring that compliance is maintained for any period during which the Disaster Recovery Plan is invoked;</w:t>
      </w:r>
      <w:r w:rsidDel="00000000" w:rsidR="00000000" w:rsidRPr="00000000">
        <w:rPr>
          <w:rtl w:val="0"/>
        </w:rPr>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access controls to any disaster recovery sites used by the Supplier in relation to its obligations pursuant to this Schedule; and</w:t>
      </w:r>
      <w:r w:rsidDel="00000000" w:rsidR="00000000" w:rsidRPr="00000000">
        <w:rPr>
          <w:rtl w:val="0"/>
        </w:rPr>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testing and management arrangements.</w:t>
      </w:r>
      <w:r w:rsidDel="00000000" w:rsidR="00000000" w:rsidRPr="00000000">
        <w:rPr>
          <w:rtl w:val="0"/>
        </w:rPr>
      </w:r>
    </w:p>
    <w:p w:rsidR="00000000" w:rsidDel="00000000" w:rsidP="00000000" w:rsidRDefault="00000000" w:rsidRPr="00000000" w14:paraId="0000004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rPr/>
      </w:pPr>
      <w:bookmarkStart w:colFirst="0" w:colLast="0" w:name="_heading=h.35nkun2" w:id="19"/>
      <w:bookmarkEnd w:id="19"/>
      <w:r w:rsidDel="00000000" w:rsidR="00000000" w:rsidRPr="00000000">
        <w:rPr>
          <w:rFonts w:ascii="Calibri" w:cs="Calibri" w:eastAsia="Calibri" w:hAnsi="Calibri"/>
          <w:b w:val="1"/>
          <w:smallCaps w:val="1"/>
          <w:color w:val="000000"/>
          <w:rtl w:val="0"/>
        </w:rPr>
        <w:t xml:space="preserve">REVIEW AND AMENDMENT OF THE BCDR PLAN</w:t>
      </w:r>
      <w:r w:rsidDel="00000000" w:rsidR="00000000" w:rsidRPr="00000000">
        <w:rPr>
          <w:rtl w:val="0"/>
        </w:rPr>
      </w:r>
    </w:p>
    <w:p w:rsidR="00000000" w:rsidDel="00000000" w:rsidP="00000000" w:rsidRDefault="00000000" w:rsidRPr="00000000" w14:paraId="00000050">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1ksv4uv" w:id="20"/>
      <w:bookmarkEnd w:id="20"/>
      <w:r w:rsidDel="00000000" w:rsidR="00000000" w:rsidRPr="00000000">
        <w:rPr>
          <w:rFonts w:ascii="Calibri" w:cs="Calibri" w:eastAsia="Calibri" w:hAnsi="Calibri"/>
          <w:color w:val="000000"/>
          <w:rtl w:val="0"/>
        </w:rPr>
        <w:t xml:space="preserve">The Supplier shall review the BCDR Plan:</w:t>
      </w:r>
      <w:r w:rsidDel="00000000" w:rsidR="00000000" w:rsidRPr="00000000">
        <w:rPr>
          <w:rtl w:val="0"/>
        </w:rPr>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bookmarkStart w:colFirst="0" w:colLast="0" w:name="_heading=h.44sinio" w:id="21"/>
      <w:bookmarkEnd w:id="21"/>
      <w:r w:rsidDel="00000000" w:rsidR="00000000" w:rsidRPr="00000000">
        <w:rPr>
          <w:rFonts w:ascii="Calibri" w:cs="Calibri" w:eastAsia="Calibri" w:hAnsi="Calibri"/>
          <w:color w:val="000000"/>
          <w:rtl w:val="0"/>
        </w:rPr>
        <w:t xml:space="preserve">on a regular basis and as a minimum once every six (6) Months;</w:t>
      </w:r>
      <w:r w:rsidDel="00000000" w:rsidR="00000000" w:rsidRPr="00000000">
        <w:rPr>
          <w:rtl w:val="0"/>
        </w:rPr>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bookmarkStart w:colFirst="0" w:colLast="0" w:name="_heading=h.2jxsxqh" w:id="22"/>
      <w:bookmarkEnd w:id="22"/>
      <w:r w:rsidDel="00000000" w:rsidR="00000000" w:rsidRPr="00000000">
        <w:rPr>
          <w:rFonts w:ascii="Calibri" w:cs="Calibri" w:eastAsia="Calibri" w:hAnsi="Calibri"/>
          <w:color w:val="000000"/>
          <w:rtl w:val="0"/>
        </w:rPr>
        <w:t xml:space="preserve">within three (3) calendar Months of the BCDR Plan (or any part) having been invoked pursuant to Paragraph 7; and</w:t>
      </w:r>
      <w:r w:rsidDel="00000000" w:rsidR="00000000" w:rsidRPr="00000000">
        <w:rPr>
          <w:rtl w:val="0"/>
        </w:rPr>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bookmarkStart w:colFirst="0" w:colLast="0" w:name="_heading=h.z337ya" w:id="23"/>
      <w:bookmarkEnd w:id="23"/>
      <w:r w:rsidDel="00000000" w:rsidR="00000000" w:rsidRPr="00000000">
        <w:rPr>
          <w:rFonts w:ascii="Calibri" w:cs="Calibri" w:eastAsia="Calibri" w:hAnsi="Calibri"/>
          <w:color w:val="000000"/>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r w:rsidDel="00000000" w:rsidR="00000000" w:rsidRPr="00000000">
        <w:rPr>
          <w:rtl w:val="0"/>
        </w:rPr>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3j2qqm3" w:id="24"/>
      <w:bookmarkEnd w:id="24"/>
      <w:r w:rsidDel="00000000" w:rsidR="00000000" w:rsidRPr="00000000">
        <w:rPr>
          <w:rFonts w:ascii="Calibri" w:cs="Calibri" w:eastAsia="Calibri" w:hAnsi="Calibri"/>
          <w:color w:val="000000"/>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1y810tw" w:id="25"/>
      <w:bookmarkEnd w:id="25"/>
      <w:r w:rsidDel="00000000" w:rsidR="00000000" w:rsidRPr="00000000">
        <w:rPr>
          <w:rFonts w:ascii="Calibri" w:cs="Calibri" w:eastAsia="Calibri" w:hAnsi="Calibri"/>
          <w:color w:val="000000"/>
          <w:rtl w:val="0"/>
        </w:rPr>
        <w:t xml:space="preserve">The Supplier shall, within twenty (20) Working Days of the conclusion of each such review of the BCDR Plan, provide to the Buyer a report (a </w:t>
      </w:r>
      <w:r w:rsidDel="00000000" w:rsidR="00000000" w:rsidRPr="00000000">
        <w:rPr>
          <w:rFonts w:ascii="Calibri" w:cs="Calibri" w:eastAsia="Calibri" w:hAnsi="Calibri"/>
          <w:b w:val="1"/>
          <w:color w:val="000000"/>
          <w:rtl w:val="0"/>
        </w:rPr>
        <w:t xml:space="preserve">"Review Report"</w:t>
      </w:r>
      <w:r w:rsidDel="00000000" w:rsidR="00000000" w:rsidRPr="00000000">
        <w:rPr>
          <w:rFonts w:ascii="Calibri" w:cs="Calibri" w:eastAsia="Calibri" w:hAnsi="Calibri"/>
          <w:color w:val="000000"/>
          <w:rtl w:val="0"/>
        </w:rPr>
        <w:t xml:space="preserve">) setting out the Supplier's proposals (the </w:t>
      </w:r>
      <w:r w:rsidDel="00000000" w:rsidR="00000000" w:rsidRPr="00000000">
        <w:rPr>
          <w:rFonts w:ascii="Calibri" w:cs="Calibri" w:eastAsia="Calibri" w:hAnsi="Calibri"/>
          <w:b w:val="1"/>
          <w:color w:val="000000"/>
          <w:rtl w:val="0"/>
        </w:rPr>
        <w:t xml:space="preserve">"Supplier's Proposals"</w:t>
      </w:r>
      <w:r w:rsidDel="00000000" w:rsidR="00000000" w:rsidRPr="00000000">
        <w:rPr>
          <w:rFonts w:ascii="Calibri" w:cs="Calibri" w:eastAsia="Calibri" w:hAnsi="Calibri"/>
          <w:color w:val="000000"/>
          <w:rtl w:val="0"/>
        </w:rPr>
        <w:t xml:space="preserve">) for addressing any changes in the risk profile and its proposals for amendments to the BCDR Plan.</w:t>
      </w:r>
      <w:r w:rsidDel="00000000" w:rsidR="00000000" w:rsidRPr="00000000">
        <w:rPr>
          <w:rtl w:val="0"/>
        </w:rPr>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4i7ojhp" w:id="26"/>
      <w:bookmarkEnd w:id="26"/>
      <w:r w:rsidDel="00000000" w:rsidR="00000000" w:rsidRPr="00000000">
        <w:rPr>
          <w:rFonts w:ascii="Calibri" w:cs="Calibri" w:eastAsia="Calibri" w:hAnsi="Calibri"/>
          <w:color w:val="000000"/>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r w:rsidDel="00000000" w:rsidR="00000000" w:rsidRPr="00000000">
        <w:rPr>
          <w:rtl w:val="0"/>
        </w:rPr>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r w:rsidDel="00000000" w:rsidR="00000000" w:rsidRPr="00000000">
        <w:rPr>
          <w:rtl w:val="0"/>
        </w:rPr>
      </w:r>
    </w:p>
    <w:p w:rsidR="00000000" w:rsidDel="00000000" w:rsidP="00000000" w:rsidRDefault="00000000" w:rsidRPr="00000000" w14:paraId="0000005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504" w:hanging="720"/>
        <w:rPr/>
      </w:pPr>
      <w:bookmarkStart w:colFirst="0" w:colLast="0" w:name="_heading=h.2xcytpi" w:id="27"/>
      <w:bookmarkEnd w:id="27"/>
      <w:r w:rsidDel="00000000" w:rsidR="00000000" w:rsidRPr="00000000">
        <w:rPr>
          <w:rFonts w:ascii="Calibri" w:cs="Calibri" w:eastAsia="Calibri" w:hAnsi="Calibri"/>
          <w:b w:val="1"/>
          <w:smallCaps w:val="1"/>
          <w:color w:val="000000"/>
          <w:rtl w:val="0"/>
        </w:rPr>
        <w:t xml:space="preserve">TESTING OF THE BCDR PLAN</w:t>
      </w:r>
      <w:r w:rsidDel="00000000" w:rsidR="00000000" w:rsidRPr="00000000">
        <w:rPr>
          <w:rtl w:val="0"/>
        </w:rPr>
      </w:r>
    </w:p>
    <w:p w:rsidR="00000000" w:rsidDel="00000000" w:rsidP="00000000" w:rsidRDefault="00000000" w:rsidRPr="00000000" w14:paraId="00000059">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1ci93xb" w:id="28"/>
      <w:bookmarkEnd w:id="28"/>
      <w:r w:rsidDel="00000000" w:rsidR="00000000" w:rsidRPr="00000000">
        <w:rPr>
          <w:rFonts w:ascii="Calibri" w:cs="Calibri" w:eastAsia="Calibri" w:hAnsi="Calibri"/>
          <w:color w:val="000000"/>
          <w:rtl w:val="0"/>
        </w:rPr>
        <w:t xml:space="preserve">The Supplier shall test the BCDR Plan: </w:t>
      </w:r>
      <w:r w:rsidDel="00000000" w:rsidR="00000000" w:rsidRPr="00000000">
        <w:rPr>
          <w:rtl w:val="0"/>
        </w:rPr>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regularly and in any event not less than once in every Contract Year;</w:t>
      </w:r>
      <w:r w:rsidDel="00000000" w:rsidR="00000000" w:rsidRPr="00000000">
        <w:rPr>
          <w:rtl w:val="0"/>
        </w:rPr>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in the event of any major reconfiguration of the Deliverables</w:t>
      </w:r>
      <w:r w:rsidDel="00000000" w:rsidR="00000000" w:rsidRPr="00000000">
        <w:rPr>
          <w:rtl w:val="0"/>
        </w:rPr>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at any time where the Buyer considers it necessary (acting in its sole discretion).  </w:t>
      </w:r>
      <w:r w:rsidDel="00000000" w:rsidR="00000000" w:rsidRPr="00000000">
        <w:rPr>
          <w:rtl w:val="0"/>
        </w:rPr>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3whwml4" w:id="29"/>
      <w:bookmarkEnd w:id="29"/>
      <w:r w:rsidDel="00000000" w:rsidR="00000000" w:rsidRPr="00000000">
        <w:rPr>
          <w:rFonts w:ascii="Calibri" w:cs="Calibri" w:eastAsia="Calibri" w:hAnsi="Calibri"/>
          <w:color w:val="000000"/>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r w:rsidDel="00000000" w:rsidR="00000000" w:rsidRPr="00000000">
        <w:rPr>
          <w:rtl w:val="0"/>
        </w:rPr>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r w:rsidDel="00000000" w:rsidR="00000000" w:rsidRPr="00000000">
        <w:rPr>
          <w:rtl w:val="0"/>
        </w:rPr>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r w:rsidDel="00000000" w:rsidR="00000000" w:rsidRPr="00000000">
        <w:rPr>
          <w:rtl w:val="0"/>
        </w:rPr>
      </w:r>
    </w:p>
    <w:p w:rsidR="00000000" w:rsidDel="00000000" w:rsidP="00000000" w:rsidRDefault="00000000" w:rsidRPr="00000000" w14:paraId="00000060">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Supplier shall, within twenty (20) Working Days of the conclusion of each test, provide to the Buyer a report setting out:</w:t>
      </w:r>
      <w:r w:rsidDel="00000000" w:rsidR="00000000" w:rsidRPr="00000000">
        <w:rPr>
          <w:rtl w:val="0"/>
        </w:rPr>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the outcome of the test;</w:t>
      </w:r>
      <w:r w:rsidDel="00000000" w:rsidR="00000000" w:rsidRPr="00000000">
        <w:rPr>
          <w:rtl w:val="0"/>
        </w:rPr>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any failures in the BCDR Plan (including the BCDR Plan's procedures) revealed by the test; and</w:t>
      </w:r>
      <w:r w:rsidDel="00000000" w:rsidR="00000000" w:rsidRPr="00000000">
        <w:rPr>
          <w:rtl w:val="0"/>
        </w:rPr>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rFonts w:ascii="Calibri" w:cs="Calibri" w:eastAsia="Calibri" w:hAnsi="Calibri"/>
        </w:rPr>
      </w:pPr>
      <w:r w:rsidDel="00000000" w:rsidR="00000000" w:rsidRPr="00000000">
        <w:rPr>
          <w:rFonts w:ascii="Calibri" w:cs="Calibri" w:eastAsia="Calibri" w:hAnsi="Calibri"/>
          <w:color w:val="000000"/>
          <w:rtl w:val="0"/>
        </w:rPr>
        <w:t xml:space="preserve">the Supplier's proposals for remedying any such failures.</w:t>
      </w:r>
      <w:r w:rsidDel="00000000" w:rsidR="00000000" w:rsidRPr="00000000">
        <w:rPr>
          <w:rtl w:val="0"/>
        </w:rPr>
      </w:r>
    </w:p>
    <w:p w:rsidR="00000000" w:rsidDel="00000000" w:rsidP="00000000" w:rsidRDefault="00000000" w:rsidRPr="00000000" w14:paraId="00000064">
      <w:pPr>
        <w:numPr>
          <w:ilvl w:val="1"/>
          <w:numId w:val="1"/>
        </w:numPr>
        <w:pBdr>
          <w:top w:space="0" w:sz="0" w:val="nil"/>
          <w:left w:space="0" w:sz="0" w:val="nil"/>
          <w:bottom w:space="0" w:sz="0" w:val="nil"/>
          <w:right w:space="0" w:sz="0" w:val="nil"/>
          <w:between w:space="0" w:sz="0" w:val="nil"/>
        </w:pBdr>
        <w:spacing w:after="120" w:before="120" w:lineRule="auto"/>
        <w:ind w:left="720" w:hanging="720"/>
        <w:rPr/>
      </w:pPr>
      <w:bookmarkStart w:colFirst="0" w:colLast="0" w:name="_heading=h.2bn6wsx" w:id="30"/>
      <w:bookmarkEnd w:id="30"/>
      <w:r w:rsidDel="00000000" w:rsidR="00000000" w:rsidRPr="00000000">
        <w:rPr>
          <w:rFonts w:ascii="Calibri" w:cs="Calibri" w:eastAsia="Calibri" w:hAnsi="Calibri"/>
          <w:color w:val="000000"/>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r w:rsidDel="00000000" w:rsidR="00000000" w:rsidRPr="00000000">
        <w:rPr>
          <w:rtl w:val="0"/>
        </w:rPr>
      </w:r>
    </w:p>
    <w:p w:rsidR="00000000" w:rsidDel="00000000" w:rsidP="00000000" w:rsidRDefault="00000000" w:rsidRPr="00000000" w14:paraId="0000006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rPr/>
      </w:pPr>
      <w:bookmarkStart w:colFirst="0" w:colLast="0" w:name="_heading=h.qsh70q" w:id="31"/>
      <w:bookmarkEnd w:id="31"/>
      <w:r w:rsidDel="00000000" w:rsidR="00000000" w:rsidRPr="00000000">
        <w:rPr>
          <w:rFonts w:ascii="Calibri" w:cs="Calibri" w:eastAsia="Calibri" w:hAnsi="Calibri"/>
          <w:b w:val="1"/>
          <w:smallCaps w:val="1"/>
          <w:color w:val="000000"/>
          <w:rtl w:val="0"/>
        </w:rPr>
        <w:t xml:space="preserve">INVOCATION OF THE BCDR PLAN</w:t>
      </w:r>
      <w:r w:rsidDel="00000000" w:rsidR="00000000" w:rsidRPr="00000000">
        <w:rPr>
          <w:rtl w:val="0"/>
        </w:rPr>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r w:rsidDel="00000000" w:rsidR="00000000" w:rsidRPr="00000000">
        <w:rPr>
          <w:rtl w:val="0"/>
        </w:rPr>
      </w:r>
    </w:p>
    <w:p w:rsidR="00000000" w:rsidDel="00000000" w:rsidP="00000000" w:rsidRDefault="00000000" w:rsidRPr="00000000" w14:paraId="0000006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504" w:hanging="720"/>
        <w:rPr/>
      </w:pPr>
      <w:r w:rsidDel="00000000" w:rsidR="00000000" w:rsidRPr="00000000">
        <w:rPr>
          <w:rFonts w:ascii="Calibri" w:cs="Calibri" w:eastAsia="Calibri" w:hAnsi="Calibri"/>
          <w:b w:val="1"/>
          <w:smallCaps w:val="1"/>
          <w:color w:val="000000"/>
          <w:rtl w:val="0"/>
        </w:rPr>
        <w:t xml:space="preserve">FORCE MAJEURE </w:t>
      </w:r>
      <w:r w:rsidDel="00000000" w:rsidR="00000000" w:rsidRPr="00000000">
        <w:rPr>
          <w:rtl w:val="0"/>
        </w:rPr>
      </w:r>
    </w:p>
    <w:p w:rsidR="00000000" w:rsidDel="00000000" w:rsidP="00000000" w:rsidRDefault="00000000" w:rsidRPr="00000000" w14:paraId="00000068">
      <w:pPr>
        <w:numPr>
          <w:ilvl w:val="1"/>
          <w:numId w:val="1"/>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rFonts w:ascii="Calibri" w:cs="Calibri" w:eastAsia="Calibri" w:hAnsi="Calibri"/>
          <w:color w:val="000000"/>
          <w:rtl w:val="0"/>
        </w:rPr>
        <w:t xml:space="preserve">The Supplier will not be entitled to rely on the Force Majeure provisions, if the Supplier would not have been impacted by the Force Majeure event had it complied with the Business Continuity Schedule.</w:t>
      </w: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before="120" w:lineRule="auto"/>
        <w:ind w:left="936" w:hanging="576"/>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before="120" w:lineRule="auto"/>
        <w:ind w:left="936" w:hanging="576"/>
        <w:rPr>
          <w:rFonts w:ascii="Calibri" w:cs="Calibri" w:eastAsia="Calibri" w:hAnsi="Calibri"/>
          <w:color w:val="00000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ind w:left="0" w:firstLine="0"/>
      <w:rPr>
        <w:color w:val="000000"/>
        <w:sz w:val="18"/>
        <w:szCs w:val="18"/>
      </w:rPr>
    </w:pPr>
    <w:bookmarkStart w:colFirst="0" w:colLast="0" w:name="_heading=h.cfupp55kzdt8" w:id="32"/>
    <w:bookmarkEnd w:id="32"/>
    <w:r w:rsidDel="00000000" w:rsidR="00000000" w:rsidRPr="00000000">
      <w:rPr>
        <w:color w:val="000000"/>
        <w:sz w:val="18"/>
        <w:szCs w:val="18"/>
        <w:rtl w:val="0"/>
      </w:rPr>
      <w:t xml:space="preserve">Model Version v3.0 Project Version v1.0                                                                            </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ind w:left="0" w:firstLine="0"/>
      <w:jc w:val="left"/>
      <w:rPr>
        <w:sz w:val="18"/>
        <w:szCs w:val="18"/>
      </w:rPr>
    </w:pPr>
    <w:r w:rsidDel="00000000" w:rsidR="00000000" w:rsidRPr="00000000">
      <w:rPr>
        <w:color w:val="000000"/>
        <w:sz w:val="18"/>
        <w:szCs w:val="18"/>
        <w:rtl w:val="0"/>
      </w:rPr>
      <w:t xml:space="preserve">© Crown Copyright 2022</w:t>
    </w:r>
    <w:r w:rsidDel="00000000" w:rsidR="00000000" w:rsidRPr="00000000">
      <w:rPr>
        <w:sz w:val="18"/>
        <w:szCs w:val="18"/>
        <w:rtl w:val="0"/>
      </w:rPr>
      <w:t xml:space="preserve">                                                                                                                        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ind w:left="0" w:firstLine="0"/>
      <w:jc w:val="left"/>
      <w:rPr>
        <w:sz w:val="18"/>
        <w:szCs w:val="18"/>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Pr>
      <w:drawing>
        <wp:anchor allowOverlap="1" behindDoc="0" distB="45720" distT="45720" distL="114300" distR="114300" hidden="0" layoutInCell="1" locked="0" relativeHeight="0" simplePos="0">
          <wp:simplePos x="0" y="0"/>
          <wp:positionH relativeFrom="page">
            <wp:posOffset>5895975</wp:posOffset>
          </wp:positionH>
          <wp:positionV relativeFrom="page">
            <wp:posOffset>297180</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r w:rsidDel="00000000" w:rsidR="00000000" w:rsidRPr="00000000">
      <w:rPr>
        <w:rFonts w:ascii="Calibri" w:cs="Calibri" w:eastAsia="Calibri" w:hAnsi="Calibri"/>
        <w:b w:val="1"/>
        <w:rtl w:val="0"/>
      </w:rPr>
      <w:t xml:space="preserve">Customer Comfort &amp; Safety (Provision of Hard FM Services) South &amp; London</w:t>
    </w:r>
  </w:p>
  <w:p w:rsidR="00000000" w:rsidDel="00000000" w:rsidP="00000000" w:rsidRDefault="00000000" w:rsidRPr="00000000" w14:paraId="0000006C">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b w:val="1"/>
        <w:rtl w:val="0"/>
      </w:rPr>
      <w:t xml:space="preserve">Call-Off Schedule 8 (Business Continuity and Disaster Recovery)</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Calibri" w:cs="Calibri" w:eastAsia="Calibri" w:hAnsi="Calibri"/>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EONxMN+myEzVjK2UBacs5f0/7w==">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